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F9700" w14:textId="77777777" w:rsidR="00B979EE" w:rsidRDefault="00000000" w:rsidP="00D704F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УДК  611 : 61  -092.9"71"</w:t>
      </w:r>
    </w:p>
    <w:p w14:paraId="647FD944" w14:textId="77777777" w:rsidR="005E4515" w:rsidRPr="005E4515" w:rsidRDefault="005E4515" w:rsidP="00D704FB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18CC275F" w14:textId="5476CCA9" w:rsidR="00B979EE" w:rsidRPr="005E4515" w:rsidRDefault="005E4515" w:rsidP="00D704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E45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ВКЛАД ГАЛЕНА В РАЗВИТИИ АНАТОМИИ НА ОСНОВЕ ВСКРЫТИЯ ЖИВОТНЫХ: ВЛИЯНИЕ НА МЕДИЦИНУ НА 1500 ЛЕТ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4215E99D" w14:textId="17368C49" w:rsidR="00ED199A" w:rsidRPr="00C75865" w:rsidRDefault="005E4515" w:rsidP="00D704FB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position w:val="7"/>
          <w:sz w:val="24"/>
          <w:szCs w:val="24"/>
        </w:rPr>
      </w:pPr>
      <w:r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Верховод</w:t>
      </w: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 xml:space="preserve"> </w:t>
      </w:r>
      <w:r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В</w:t>
      </w: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.</w:t>
      </w:r>
      <w:r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В</w:t>
      </w: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.</w:t>
      </w: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position w:val="7"/>
          <w:sz w:val="24"/>
          <w:szCs w:val="24"/>
        </w:rPr>
        <w:t>1</w:t>
      </w:r>
      <w:r w:rsidR="00ED199A"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 xml:space="preserve">, </w:t>
      </w:r>
      <w:proofErr w:type="spellStart"/>
      <w:r w:rsidR="00ED199A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Знагован</w:t>
      </w:r>
      <w:proofErr w:type="spellEnd"/>
      <w:r w:rsidR="00ED199A"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 xml:space="preserve"> </w:t>
      </w:r>
      <w:r w:rsidR="00ED199A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С</w:t>
      </w:r>
      <w:r w:rsidR="00ED199A"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.</w:t>
      </w:r>
      <w:r w:rsidR="00ED199A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Ю</w:t>
      </w:r>
      <w:r w:rsidR="00ED199A"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.</w:t>
      </w:r>
      <w:r w:rsidR="00ED199A" w:rsidRPr="00C75865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position w:val="7"/>
          <w:sz w:val="24"/>
          <w:szCs w:val="24"/>
        </w:rPr>
        <w:t>1</w:t>
      </w:r>
      <w:r w:rsidR="00ED199A" w:rsidRPr="00C75865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 xml:space="preserve"> </w:t>
      </w:r>
      <w:r w:rsidR="00ED199A"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,</w:t>
      </w:r>
    </w:p>
    <w:p w14:paraId="6047B5C5" w14:textId="77777777" w:rsidR="005E4515" w:rsidRDefault="00ED199A" w:rsidP="00D704FB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</w:pP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 xml:space="preserve"> З</w:t>
      </w:r>
      <w:r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еленский</w:t>
      </w: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 xml:space="preserve"> </w:t>
      </w:r>
      <w:r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В</w:t>
      </w: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.</w:t>
      </w:r>
      <w:r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В</w:t>
      </w: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position w:val="7"/>
          <w:sz w:val="24"/>
          <w:szCs w:val="24"/>
        </w:rPr>
        <w:t>1</w:t>
      </w: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 xml:space="preserve">,  </w:t>
      </w:r>
      <w:r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Шамраев</w:t>
      </w: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 xml:space="preserve"> </w:t>
      </w:r>
      <w:r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А</w:t>
      </w: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.</w:t>
      </w:r>
      <w:r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Э</w:t>
      </w:r>
      <w:r w:rsidRPr="00AF2B70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position w:val="7"/>
          <w:sz w:val="24"/>
          <w:szCs w:val="24"/>
        </w:rPr>
        <w:t>1</w:t>
      </w:r>
      <w:r w:rsidR="005E4515">
        <w:rPr>
          <w:rFonts w:ascii="Times New Roman" w:eastAsia="Book Antiqua" w:hAnsi="Times New Roman" w:cs="Times New Roman"/>
          <w:b/>
          <w:bCs/>
          <w:i/>
          <w:iCs/>
          <w:color w:val="231F20"/>
          <w:w w:val="110"/>
          <w:sz w:val="24"/>
          <w:szCs w:val="24"/>
        </w:rPr>
        <w:t>.</w:t>
      </w:r>
    </w:p>
    <w:p w14:paraId="1AB6464C" w14:textId="77777777" w:rsidR="00B979EE" w:rsidRDefault="005E4515" w:rsidP="00D704FB">
      <w:pPr>
        <w:pStyle w:val="ac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color w:val="231F20"/>
          <w:sz w:val="24"/>
          <w:szCs w:val="24"/>
          <w:lang w:val="ru-RU"/>
        </w:rPr>
      </w:pPr>
      <w:r w:rsidRPr="00AF2B70">
        <w:rPr>
          <w:rFonts w:ascii="Times New Roman" w:hAnsi="Times New Roman" w:cs="Times New Roman"/>
          <w:i/>
          <w:iCs/>
          <w:color w:val="231F20"/>
          <w:sz w:val="24"/>
          <w:szCs w:val="24"/>
          <w:vertAlign w:val="superscript"/>
          <w:lang w:val="ru-RU"/>
        </w:rPr>
        <w:t>1</w:t>
      </w:r>
      <w:r w:rsidRPr="00AF2B70">
        <w:rPr>
          <w:rFonts w:ascii="Times New Roman" w:hAnsi="Times New Roman" w:cs="Times New Roman"/>
          <w:i/>
          <w:iCs/>
          <w:color w:val="231F20"/>
          <w:sz w:val="24"/>
          <w:szCs w:val="24"/>
          <w:lang w:val="ru-RU"/>
        </w:rPr>
        <w:t xml:space="preserve">ФГБОУ ВО ЛГМУ им. </w:t>
      </w:r>
      <w:proofErr w:type="spellStart"/>
      <w:r w:rsidRPr="00AF2B70">
        <w:rPr>
          <w:rFonts w:ascii="Times New Roman" w:hAnsi="Times New Roman" w:cs="Times New Roman"/>
          <w:i/>
          <w:iCs/>
          <w:color w:val="231F20"/>
          <w:sz w:val="24"/>
          <w:szCs w:val="24"/>
          <w:lang w:val="ru-RU"/>
        </w:rPr>
        <w:t>Свт</w:t>
      </w:r>
      <w:proofErr w:type="spellEnd"/>
      <w:r w:rsidRPr="00AF2B70">
        <w:rPr>
          <w:rFonts w:ascii="Times New Roman" w:hAnsi="Times New Roman" w:cs="Times New Roman"/>
          <w:i/>
          <w:iCs/>
          <w:color w:val="231F20"/>
          <w:sz w:val="24"/>
          <w:szCs w:val="24"/>
          <w:lang w:val="ru-RU"/>
        </w:rPr>
        <w:t>. Луки Минздрава России, 291045, Луганская Народная Республика, городской округ город Луганск, город Луганск, квартал 50-летия Обороны Луганска, дом 1Г.</w:t>
      </w:r>
    </w:p>
    <w:p w14:paraId="6B0F1E35" w14:textId="76868869" w:rsidR="005E4515" w:rsidRPr="005E4515" w:rsidRDefault="005E4515" w:rsidP="00D704FB">
      <w:pPr>
        <w:pStyle w:val="ac"/>
        <w:spacing w:after="0" w:line="240" w:lineRule="auto"/>
        <w:ind w:firstLine="709"/>
        <w:rPr>
          <w:rFonts w:ascii="Times New Roman" w:hAnsi="Times New Roman" w:cs="Times New Roman"/>
          <w:i/>
          <w:iCs/>
          <w:color w:val="231F20"/>
          <w:sz w:val="24"/>
          <w:szCs w:val="24"/>
          <w:lang w:val="ru-RU"/>
        </w:rPr>
        <w:sectPr w:rsidR="005E4515" w:rsidRPr="005E4515" w:rsidSect="005E4515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5C81474" w14:textId="77777777" w:rsidR="00B979EE" w:rsidRDefault="00B979EE" w:rsidP="00D704F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B979EE" w:rsidSect="005E4515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14:paraId="482E3D54" w14:textId="77777777" w:rsidR="00760AAC" w:rsidRDefault="00760AAC" w:rsidP="00D704F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071AA" w14:textId="0F519783" w:rsidR="00B979EE" w:rsidRDefault="00000000" w:rsidP="00D704F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14:paraId="057571D6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Наследие Клавдия Галена (130–210 гг. н. э.) представляет собой не просто исторический этап, а фундаментальный эпистемологический сдвиг в медицине античности. Систематизация анатомических знаний и интеграция философского дискурса в клиническую практику позволили сформировать парадигму, доминировавшую более полутора тысячелетий. Однако традиционный историографический подход часто сводит вклад Галена к перечню открытий, упуская из виду методологическую новизну его исследований.</w:t>
      </w:r>
    </w:p>
    <w:p w14:paraId="059CC183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Актуальность данного исследования обусловлена необходимостью переосмысления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галеновского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подхода к физической активности. В эпоху коммерциализации спорта критика Галеном профессиональной атлетики ради «гигиенического» движения приобретает новое звучание.</w:t>
      </w:r>
    </w:p>
    <w:p w14:paraId="659AB539" w14:textId="5B0F3F88" w:rsidR="00B979EE" w:rsidRPr="005E4515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Выявить методологические основания анатомических исследований Галена и проанализировать его концепцию рациональной физической активности как предтечи спортивной медицины.</w:t>
      </w:r>
    </w:p>
    <w:p w14:paraId="20863A65" w14:textId="1AD052BA" w:rsidR="001A0166" w:rsidRDefault="001A0166" w:rsidP="00D704F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Цели исследования</w:t>
      </w:r>
    </w:p>
    <w:p w14:paraId="6499B78C" w14:textId="388ED494" w:rsidR="001A0166" w:rsidRDefault="001A0166" w:rsidP="00D704F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A0166">
        <w:rPr>
          <w:rFonts w:ascii="Times New Roman" w:hAnsi="Times New Roman" w:cs="Times New Roman"/>
          <w:sz w:val="24"/>
          <w:szCs w:val="24"/>
        </w:rPr>
        <w:t>Выявить методологические основания анатомических исследований Галена и проанализировать его концепцию рациональной физической активности как предтечи спортивной медицины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F5BF97" w14:textId="77777777" w:rsidR="00D704FB" w:rsidRPr="00D704FB" w:rsidRDefault="00D704FB" w:rsidP="00D704F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D704FB">
        <w:rPr>
          <w:rFonts w:ascii="Times New Roman" w:hAnsi="Times New Roman" w:cs="Times New Roman"/>
          <w:b/>
          <w:bCs/>
          <w:sz w:val="24"/>
          <w:szCs w:val="24"/>
        </w:rPr>
        <w:t>Задачи исследования</w:t>
      </w:r>
    </w:p>
    <w:p w14:paraId="3BC3DC7F" w14:textId="77777777" w:rsidR="00D704FB" w:rsidRPr="00D704FB" w:rsidRDefault="00D704FB" w:rsidP="00D704F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704FB">
        <w:rPr>
          <w:rFonts w:ascii="Times New Roman" w:hAnsi="Times New Roman" w:cs="Times New Roman"/>
          <w:sz w:val="24"/>
          <w:szCs w:val="24"/>
        </w:rPr>
        <w:t>1.  Проанализировать философско-методологические основания научной деятельности Галена.</w:t>
      </w:r>
    </w:p>
    <w:p w14:paraId="63EEC967" w14:textId="77777777" w:rsidR="00D704FB" w:rsidRPr="00D704FB" w:rsidRDefault="00D704FB" w:rsidP="00D704F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704FB">
        <w:rPr>
          <w:rFonts w:ascii="Times New Roman" w:hAnsi="Times New Roman" w:cs="Times New Roman"/>
          <w:sz w:val="24"/>
          <w:szCs w:val="24"/>
        </w:rPr>
        <w:t>2.  Реконструировать методику анатомических изысканий Галена, оценив валидность и ограничения использования сравнительной анатомии и вивисекции в условиях запрета на вскрытие человека.</w:t>
      </w:r>
    </w:p>
    <w:p w14:paraId="5AB16961" w14:textId="77777777" w:rsidR="00D704FB" w:rsidRPr="00D704FB" w:rsidRDefault="00D704FB" w:rsidP="00D704F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704FB">
        <w:rPr>
          <w:rFonts w:ascii="Times New Roman" w:hAnsi="Times New Roman" w:cs="Times New Roman"/>
          <w:sz w:val="24"/>
          <w:szCs w:val="24"/>
        </w:rPr>
        <w:t>3.  Оценить влияние телеологических догм на интерпретацию эмпирических данных, выявив причины системных ошибок в описании физиологии кровообращения на примере кардиологических трактатов.</w:t>
      </w:r>
    </w:p>
    <w:p w14:paraId="098FA651" w14:textId="63249CD5" w:rsidR="00D704FB" w:rsidRPr="001A0166" w:rsidRDefault="00D704FB" w:rsidP="00D704F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704FB">
        <w:rPr>
          <w:rFonts w:ascii="Times New Roman" w:hAnsi="Times New Roman" w:cs="Times New Roman"/>
          <w:sz w:val="24"/>
          <w:szCs w:val="24"/>
        </w:rPr>
        <w:t>4. Систематизировать взгляды Галена на физическую активность, выделив критерии разграничения профессионального спорта и гигиенической гимнастики в трактатах «О сохранении здоровья» и «Об упражнении с малым мячом».</w:t>
      </w:r>
    </w:p>
    <w:p w14:paraId="7B273979" w14:textId="5092885D" w:rsidR="00B979EE" w:rsidRDefault="00000000" w:rsidP="00D704F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Материалы и методы</w:t>
      </w:r>
    </w:p>
    <w:p w14:paraId="42E76AB6" w14:textId="2328FFC3" w:rsidR="00B979EE" w:rsidRPr="005E4515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основе исследования лежит сравнительный текстологический анализ ключевых трактатов Галена: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corporis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(«О назначении частей тела»),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sanitate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(«О сохранении здоровья») и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parvulae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pilae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exercitio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(«Об упражнении с малым мячом»). Применяется метод исторической реконструкции, позволяющий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контекстуализировать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медицинские выводы в рамках философской системы позднего стоицизма и перипатетизма. Критический анализ источников дополняется сопоставлением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галеновских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данных с современными анатомическими знаниями для оценки валидности его экспериментальных методов.</w:t>
      </w:r>
    </w:p>
    <w:p w14:paraId="42F5AD45" w14:textId="77777777" w:rsidR="00B979EE" w:rsidRDefault="00000000" w:rsidP="00D704F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Результаты исследования и их обсуждение</w:t>
      </w:r>
    </w:p>
    <w:p w14:paraId="66051225" w14:textId="77777777" w:rsidR="00B979EE" w:rsidRDefault="00000000" w:rsidP="00D704FB">
      <w:pPr>
        <w:pStyle w:val="a9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Философско-методологический базис и проблема анатомии</w:t>
      </w:r>
    </w:p>
    <w:p w14:paraId="6B960CBA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Биографический контекст Галена (обучение в Пергаме, Александрии и Риме) следует рассматривать не как хронологию, а как эволюцию его научного метода. Утверждение «Хороший </w:t>
      </w:r>
      <w:r>
        <w:rPr>
          <w:rFonts w:ascii="Times New Roman" w:hAnsi="Times New Roman" w:cs="Times New Roman"/>
          <w:sz w:val="24"/>
          <w:szCs w:val="24"/>
        </w:rPr>
        <w:lastRenderedPageBreak/>
        <w:t>врач должен быть философом» отражает его позицию: медицина не может быть ремеслом (</w:t>
      </w:r>
      <w:proofErr w:type="spellStart"/>
      <w:r>
        <w:rPr>
          <w:rFonts w:ascii="Times New Roman" w:hAnsi="Times New Roman" w:cs="Times New Roman"/>
          <w:sz w:val="24"/>
          <w:szCs w:val="24"/>
        </w:rPr>
        <w:t>techne</w:t>
      </w:r>
      <w:proofErr w:type="spellEnd"/>
      <w:r>
        <w:rPr>
          <w:rFonts w:ascii="Times New Roman" w:hAnsi="Times New Roman" w:cs="Times New Roman"/>
          <w:sz w:val="24"/>
          <w:szCs w:val="24"/>
        </w:rPr>
        <w:t>) без понимания причинности (</w:t>
      </w:r>
      <w:proofErr w:type="spellStart"/>
      <w:r>
        <w:rPr>
          <w:rFonts w:ascii="Times New Roman" w:hAnsi="Times New Roman" w:cs="Times New Roman"/>
          <w:sz w:val="24"/>
          <w:szCs w:val="24"/>
        </w:rPr>
        <w:t>aitia</w:t>
      </w:r>
      <w:proofErr w:type="spellEnd"/>
      <w:r>
        <w:rPr>
          <w:rFonts w:ascii="Times New Roman" w:hAnsi="Times New Roman" w:cs="Times New Roman"/>
          <w:sz w:val="24"/>
          <w:szCs w:val="24"/>
        </w:rPr>
        <w:t>) [1].</w:t>
      </w:r>
    </w:p>
    <w:p w14:paraId="76731C00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Ключевым ограничением и одновременно двигателем его исследований стал запрет на вскрытие человеческих тел. Гален разработал методологию сравнительной анатомии, активно используя вивисекцию животных (свиней, макак, коз) [1].</w:t>
      </w:r>
    </w:p>
    <w:p w14:paraId="39062383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Экспериментальный прорыв: Гален первым применил функциональный подход. Например, перерезая возвратный гортанный нерв у свиньи и наблюдая потерю голоса, он эмпирически доказал нервную регуляцию функций, отвергнув пневматические теории предшественников </w:t>
      </w:r>
      <w:r w:rsidRPr="00ED199A">
        <w:rPr>
          <w:rFonts w:ascii="Times New Roman" w:hAnsi="Times New Roman" w:cs="Times New Roman"/>
          <w:sz w:val="24"/>
          <w:szCs w:val="24"/>
        </w:rPr>
        <w:t>[2].</w:t>
      </w:r>
    </w:p>
    <w:p w14:paraId="3B8D27A4" w14:textId="77777777" w:rsidR="00B979EE" w:rsidRPr="00ED199A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Методологическая ошибка: Экстраполяция данных с животных на человека привела к системным заблуждениям. Наличие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rete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mirabile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(чудесной сети) у быков было ошибочно приписано человеку, что укрепило неверную теорию о превращении крови в «жизненный дух» в мозге. Тем не менее, сам подход — проверка теории через эксперимент — стал прообразом научного метода</w:t>
      </w:r>
      <w:r w:rsidRPr="00ED199A">
        <w:rPr>
          <w:rFonts w:ascii="Times New Roman" w:hAnsi="Times New Roman" w:cs="Times New Roman"/>
          <w:sz w:val="24"/>
          <w:szCs w:val="24"/>
        </w:rPr>
        <w:t xml:space="preserve"> [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D199A">
        <w:rPr>
          <w:rFonts w:ascii="Times New Roman" w:hAnsi="Times New Roman" w:cs="Times New Roman"/>
          <w:sz w:val="24"/>
          <w:szCs w:val="24"/>
        </w:rPr>
        <w:t>].</w:t>
      </w:r>
    </w:p>
    <w:p w14:paraId="31368A42" w14:textId="77777777" w:rsidR="00B979EE" w:rsidRDefault="00000000" w:rsidP="00D704FB">
      <w:pPr>
        <w:pStyle w:val="a9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Кардиология и физиология кровообращения: телеология против эмпирики</w:t>
      </w:r>
    </w:p>
    <w:p w14:paraId="1462CAFD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описании сердечно-сосудистой системы манифестируется конфликт между наблюдением и догмой. Гален верно описал клапаны сердца и различие между артериальной и венозной кровью, однако его теория «перетекания» крови через поры межжелудочковой перегородки базировалась не на визуализации, а на телеологической необходимости смешения крови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пневмой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[4].</w:t>
      </w:r>
    </w:p>
    <w:p w14:paraId="2D120A8D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Исследование показывает, что Гален интуитивно приближался к пониманию малого круга кровообращения (описав легочную вену), но философская приверженность идеям Аристотеля о печени как кроветворном органе заблокировала дальнейший прогресс. Это демонстрирует, как метафизические установки могут лимитировать интерпретацию эмпирических данных.</w:t>
      </w:r>
    </w:p>
    <w:p w14:paraId="282B975E" w14:textId="77777777" w:rsidR="00B979EE" w:rsidRDefault="00000000" w:rsidP="00D704FB">
      <w:pPr>
        <w:pStyle w:val="a9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Генезис спортивной медицины: критика профессионализма</w:t>
      </w:r>
    </w:p>
    <w:p w14:paraId="2B5ACA51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Вклад Галена в спортивную медицину носит не описательный, а нормативный характер. В трактате «О гигиене» он проводит четкую демаркацию между: профессиональным спортом, который направлен на достижение рекордов ценой здоровья. Гален характеризует тело атлета как «патологически измененное», где гипертрофия мышц нарушает баланс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гуморов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[5]. В противовес этому, гигиеническая гимнастика, где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упражнения это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инструмент регулирования «неестественных» отправлений организма.</w:t>
      </w:r>
    </w:p>
    <w:p w14:paraId="55103EBF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Гален вводит классификацию нагрузок по интенсивности и влиянию на темперамент. Например, в «Об упражнении с малым мячом» он обосновывает преимущества игровых нагрузок перед монотонными, аргументируя это комплексным воздействием на когнитивные и физические функции. Его критика тренеров базировалась на отсутствии у тех знаний о физиологии: они тренировали «тело», тогда как врач должен тренировать «организм в среде» [5].</w:t>
      </w:r>
    </w:p>
    <w:p w14:paraId="2A6108B8" w14:textId="3F57AD7B" w:rsidR="00B979EE" w:rsidRPr="005E4515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положение предвосхитило современный принцип индивидуализации в спортивной медицине: нагрузка должна соответствовать конституциональным особенностям (темпераменту) пациента, а не универсальному стандарту.</w:t>
      </w:r>
    </w:p>
    <w:p w14:paraId="67984000" w14:textId="77777777" w:rsidR="00B979EE" w:rsidRDefault="00000000" w:rsidP="00D704F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Выводы</w:t>
      </w:r>
    </w:p>
    <w:p w14:paraId="56DC32F0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Научное наследие Клавдия Галена характеризуется дуализмом: внедрение строгого экспериментального метода (вивисекция, лигирование) сочеталось с догматической телеологией, что привело к смешению верных наблюдений и системных ошибок.</w:t>
      </w:r>
    </w:p>
    <w:p w14:paraId="589B1374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анатомии Гален трансформировал дисциплину из статического описания в функциональную физиологию, где структура органа подчинена его функции (принцип телеологии).</w:t>
      </w:r>
    </w:p>
    <w:p w14:paraId="5046230E" w14:textId="77777777" w:rsidR="00B979EE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Концепция физической активности Галена заложила основы профилактической медицины. Разграничение спорта высших достижений и оздоровительной физкультуры, а также требование научного обоснования нагрузок, остаются актуальными принципами современной спортивной медицины.</w:t>
      </w:r>
    </w:p>
    <w:p w14:paraId="1344BCD7" w14:textId="515DE70C" w:rsidR="00B979EE" w:rsidRPr="005E4515" w:rsidRDefault="00000000" w:rsidP="00D704F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Исторический анализ показывает, что авторитет Галена впоследствии стал тормозом для науки (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галенизм</w:t>
      </w:r>
      <w:proofErr w:type="spellEnd"/>
      <w:r>
        <w:rPr>
          <w:rFonts w:ascii="Times New Roman" w:hAnsi="Times New Roman" w:cs="Times New Roman"/>
          <w:sz w:val="24"/>
          <w:szCs w:val="24"/>
        </w:rPr>
        <w:t>), однако его методологический призыв к синтезу теории и практики остается эталоном врачебной компетенции.</w:t>
      </w:r>
    </w:p>
    <w:p w14:paraId="4F0D52B4" w14:textId="77777777" w:rsidR="00B979EE" w:rsidRDefault="00000000" w:rsidP="00D704F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Список литературы</w:t>
      </w:r>
    </w:p>
    <w:p w14:paraId="4D2AB1FC" w14:textId="77777777" w:rsidR="00B979EE" w:rsidRDefault="00000000" w:rsidP="00D704FB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Сорокина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Т.С.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История медицины: учебник для использования в учебном процессе образовательных учреждений, реализующих программы высшего образования по укрупненной группе специальностей "Здравоохранение и медицинские науки": в 2 т. Т. 1. Москва: ГЭОТАР-Медиа; 2023. 287 с.</w:t>
      </w:r>
    </w:p>
    <w:p w14:paraId="79FAEE47" w14:textId="77777777" w:rsidR="00B979EE" w:rsidRDefault="00000000" w:rsidP="00D704FB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Мордвинов, А. В. Вклад Галена в развитие анатомии и физиологии / А. В. Мордвинов, Л. И.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Каспрук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// Студенческий вестник. – 2020. –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№ 8-2(106)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. – С.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17-18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. – EDN PWPFUQ.</w:t>
      </w:r>
    </w:p>
    <w:p w14:paraId="2A9422EA" w14:textId="77777777" w:rsidR="00B979EE" w:rsidRDefault="00000000" w:rsidP="00D704FB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Назмутинова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, М. А. Проблемы медицины как философское осмысление в трудах Галена / М. А.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Назмутинова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, Ю. В. Коротаева // Философские, этические и исторические проблемы медицины : Материалы V международной научной конференции молодых ученых и студентов, Иваново, 02 апреля 2024 года. – Иваново: Ивановский государственный медицинский университет, 2024. – С.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67-69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. – EDN YHCELA.</w:t>
      </w:r>
    </w:p>
    <w:p w14:paraId="100C2E12" w14:textId="77777777" w:rsidR="00B979EE" w:rsidRDefault="00000000" w:rsidP="00D704FB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Лисицын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Ю.П.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История медицины: учебник. 2-е изд.,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 доп. Москва: ГЭОТАР-Медиа; 2022. 400 с.</w:t>
      </w:r>
    </w:p>
    <w:p w14:paraId="3E5031D2" w14:textId="77777777" w:rsidR="00B979EE" w:rsidRDefault="00000000" w:rsidP="00D704FB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Koryuk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K. Polemic with the Empirical School in Galen's Exhortation to the Study of Medicine. Hyperboreus. 2022;28(1):144-158.</w:t>
      </w:r>
    </w:p>
    <w:p w14:paraId="2594117E" w14:textId="77777777" w:rsidR="00B979EE" w:rsidRDefault="00B979EE" w:rsidP="00D704F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6FDE33" w14:textId="77777777" w:rsidR="00B979EE" w:rsidRDefault="00B979EE" w:rsidP="00D704F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7F9465C" w14:textId="0A6D3675" w:rsidR="00B979EE" w:rsidRDefault="00B979EE" w:rsidP="00D704F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979EE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6DF9F" w14:textId="77777777" w:rsidR="00A91ACD" w:rsidRDefault="00A91ACD">
      <w:pPr>
        <w:spacing w:line="240" w:lineRule="auto"/>
      </w:pPr>
      <w:r>
        <w:separator/>
      </w:r>
    </w:p>
  </w:endnote>
  <w:endnote w:type="continuationSeparator" w:id="0">
    <w:p w14:paraId="356FA4EF" w14:textId="77777777" w:rsidR="00A91ACD" w:rsidRDefault="00A91A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Docktrin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B71F6" w14:textId="77777777" w:rsidR="00A91ACD" w:rsidRDefault="00A91ACD">
      <w:pPr>
        <w:spacing w:after="0"/>
      </w:pPr>
      <w:r>
        <w:separator/>
      </w:r>
    </w:p>
  </w:footnote>
  <w:footnote w:type="continuationSeparator" w:id="0">
    <w:p w14:paraId="3DB81F72" w14:textId="77777777" w:rsidR="00A91ACD" w:rsidRDefault="00A91AC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41ACA"/>
    <w:multiLevelType w:val="multilevel"/>
    <w:tmpl w:val="77A41AC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758675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130"/>
    <w:rsid w:val="00016EC3"/>
    <w:rsid w:val="00071747"/>
    <w:rsid w:val="000C3063"/>
    <w:rsid w:val="0012687C"/>
    <w:rsid w:val="001808FF"/>
    <w:rsid w:val="001A0166"/>
    <w:rsid w:val="001E2130"/>
    <w:rsid w:val="00210C33"/>
    <w:rsid w:val="0023086B"/>
    <w:rsid w:val="00230EEE"/>
    <w:rsid w:val="0024533C"/>
    <w:rsid w:val="002559D6"/>
    <w:rsid w:val="0027556C"/>
    <w:rsid w:val="002E6BDA"/>
    <w:rsid w:val="002F6125"/>
    <w:rsid w:val="00351DE2"/>
    <w:rsid w:val="003B20F7"/>
    <w:rsid w:val="003C6C75"/>
    <w:rsid w:val="00410990"/>
    <w:rsid w:val="0041786B"/>
    <w:rsid w:val="00430935"/>
    <w:rsid w:val="00434C89"/>
    <w:rsid w:val="0049744E"/>
    <w:rsid w:val="004A539F"/>
    <w:rsid w:val="004C726F"/>
    <w:rsid w:val="004D075B"/>
    <w:rsid w:val="00536B50"/>
    <w:rsid w:val="005C7E85"/>
    <w:rsid w:val="005E116C"/>
    <w:rsid w:val="005E4515"/>
    <w:rsid w:val="005E48B5"/>
    <w:rsid w:val="0061551F"/>
    <w:rsid w:val="006249AB"/>
    <w:rsid w:val="006856E6"/>
    <w:rsid w:val="006B08B5"/>
    <w:rsid w:val="006B79AF"/>
    <w:rsid w:val="007305AF"/>
    <w:rsid w:val="00760AAC"/>
    <w:rsid w:val="007A25FA"/>
    <w:rsid w:val="00827758"/>
    <w:rsid w:val="00827AC5"/>
    <w:rsid w:val="0085429E"/>
    <w:rsid w:val="008A5887"/>
    <w:rsid w:val="008D5094"/>
    <w:rsid w:val="008E2687"/>
    <w:rsid w:val="00974444"/>
    <w:rsid w:val="0098013A"/>
    <w:rsid w:val="009B3D8D"/>
    <w:rsid w:val="00A04865"/>
    <w:rsid w:val="00A31F78"/>
    <w:rsid w:val="00A514F1"/>
    <w:rsid w:val="00A91ACD"/>
    <w:rsid w:val="00AD3F13"/>
    <w:rsid w:val="00AE68F8"/>
    <w:rsid w:val="00B234AC"/>
    <w:rsid w:val="00B96F55"/>
    <w:rsid w:val="00B979EE"/>
    <w:rsid w:val="00BC69AB"/>
    <w:rsid w:val="00BE0167"/>
    <w:rsid w:val="00C268D1"/>
    <w:rsid w:val="00CB72F3"/>
    <w:rsid w:val="00D03E2E"/>
    <w:rsid w:val="00D33478"/>
    <w:rsid w:val="00D607E3"/>
    <w:rsid w:val="00D704FB"/>
    <w:rsid w:val="00D81D39"/>
    <w:rsid w:val="00D853D3"/>
    <w:rsid w:val="00D905F8"/>
    <w:rsid w:val="00DA2691"/>
    <w:rsid w:val="00E3058F"/>
    <w:rsid w:val="00E54E94"/>
    <w:rsid w:val="00E663A7"/>
    <w:rsid w:val="00E776E3"/>
    <w:rsid w:val="00E91AC6"/>
    <w:rsid w:val="00EB2106"/>
    <w:rsid w:val="00ED199A"/>
    <w:rsid w:val="00EE751C"/>
    <w:rsid w:val="00F00604"/>
    <w:rsid w:val="00F85ED0"/>
    <w:rsid w:val="09CA537A"/>
    <w:rsid w:val="25585227"/>
    <w:rsid w:val="259930C6"/>
    <w:rsid w:val="2C306719"/>
    <w:rsid w:val="357D236F"/>
    <w:rsid w:val="48335C8C"/>
    <w:rsid w:val="60EA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1CB20"/>
  <w15:docId w15:val="{2AAFCD6B-F75E-4FC1-B0CC-B5D34057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Заголовок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Body Text"/>
    <w:basedOn w:val="a"/>
    <w:link w:val="ad"/>
    <w:uiPriority w:val="99"/>
    <w:unhideWhenUsed/>
    <w:rsid w:val="005E4515"/>
    <w:pPr>
      <w:spacing w:after="120" w:line="276" w:lineRule="auto"/>
    </w:pPr>
    <w:rPr>
      <w:rFonts w:eastAsiaTheme="minorEastAsia"/>
      <w:kern w:val="0"/>
      <w:lang w:val="en-US"/>
      <w14:ligatures w14:val="none"/>
    </w:rPr>
  </w:style>
  <w:style w:type="character" w:customStyle="1" w:styleId="ad">
    <w:name w:val="Основной текст Знак"/>
    <w:basedOn w:val="a0"/>
    <w:link w:val="ac"/>
    <w:uiPriority w:val="99"/>
    <w:rsid w:val="005E4515"/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Валерія Верховод</dc:creator>
  <cp:lastModifiedBy>Александр Шамраев</cp:lastModifiedBy>
  <cp:revision>8</cp:revision>
  <cp:lastPrinted>2025-12-07T20:16:00Z</cp:lastPrinted>
  <dcterms:created xsi:type="dcterms:W3CDTF">2026-03-08T16:53:00Z</dcterms:created>
  <dcterms:modified xsi:type="dcterms:W3CDTF">2026-03-10T18:40:00Z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E8CB0D7A01044C61B7BA04E94EC716B1_12</vt:lpwstr>
  </property>
</Properties>
</file>